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1B1A10" w:rsidRPr="001B1A10" w:rsidRDefault="007D53B6" w:rsidP="001B1A10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  <w:r w:rsidR="001B0580">
        <w:rPr>
          <w:rFonts w:ascii="Times New Roman" w:hAnsi="Times New Roman"/>
          <w:szCs w:val="24"/>
          <w:lang w:val="en-US"/>
        </w:rPr>
        <w:t xml:space="preserve"> </w:t>
      </w:r>
      <w:r w:rsidRPr="00081502">
        <w:rPr>
          <w:rFonts w:ascii="Times New Roman" w:hAnsi="Times New Roman"/>
          <w:szCs w:val="24"/>
        </w:rPr>
        <w:t>определяне на изпълнител с предмет “</w:t>
      </w:r>
      <w:r w:rsidR="001B1A10" w:rsidRPr="001B1A10">
        <w:rPr>
          <w:rFonts w:ascii="Times New Roman" w:hAnsi="Times New Roman"/>
          <w:szCs w:val="24"/>
        </w:rPr>
        <w:t>Доставка на оборудване  и обзавеждане с пет ОП:</w:t>
      </w:r>
    </w:p>
    <w:p w:rsidR="001B1A10" w:rsidRPr="001B1A10" w:rsidRDefault="001B1A10" w:rsidP="001B1A10">
      <w:pPr>
        <w:jc w:val="both"/>
        <w:rPr>
          <w:rFonts w:ascii="Times New Roman" w:hAnsi="Times New Roman"/>
          <w:szCs w:val="24"/>
        </w:rPr>
      </w:pPr>
      <w:r w:rsidRPr="001B1A10">
        <w:rPr>
          <w:rFonts w:ascii="Times New Roman" w:hAnsi="Times New Roman"/>
          <w:szCs w:val="24"/>
        </w:rPr>
        <w:t>ОП1 – Музикални инструменти и аксесоари</w:t>
      </w:r>
    </w:p>
    <w:p w:rsidR="001B1A10" w:rsidRPr="001B1A10" w:rsidRDefault="001B1A10" w:rsidP="001B1A10">
      <w:pPr>
        <w:jc w:val="both"/>
        <w:rPr>
          <w:rFonts w:ascii="Times New Roman" w:hAnsi="Times New Roman"/>
          <w:szCs w:val="24"/>
        </w:rPr>
      </w:pPr>
      <w:r w:rsidRPr="001B1A10">
        <w:rPr>
          <w:rFonts w:ascii="Times New Roman" w:hAnsi="Times New Roman"/>
          <w:szCs w:val="24"/>
        </w:rPr>
        <w:t xml:space="preserve">ОП2 – Компютърно оборудване </w:t>
      </w:r>
    </w:p>
    <w:p w:rsidR="001B1A10" w:rsidRPr="001B1A10" w:rsidRDefault="001B1A10" w:rsidP="001B1A10">
      <w:pPr>
        <w:jc w:val="both"/>
        <w:rPr>
          <w:rFonts w:ascii="Times New Roman" w:hAnsi="Times New Roman"/>
          <w:szCs w:val="24"/>
        </w:rPr>
      </w:pPr>
      <w:r w:rsidRPr="001B1A10">
        <w:rPr>
          <w:rFonts w:ascii="Times New Roman" w:hAnsi="Times New Roman"/>
          <w:szCs w:val="24"/>
        </w:rPr>
        <w:t xml:space="preserve">ОП3 – Озвучително оборудване </w:t>
      </w:r>
    </w:p>
    <w:p w:rsidR="001B1A10" w:rsidRPr="001B1A10" w:rsidRDefault="001B1A10" w:rsidP="001B1A10">
      <w:pPr>
        <w:jc w:val="both"/>
        <w:rPr>
          <w:rFonts w:ascii="Times New Roman" w:hAnsi="Times New Roman"/>
          <w:szCs w:val="24"/>
        </w:rPr>
      </w:pPr>
      <w:r w:rsidRPr="001B1A10">
        <w:rPr>
          <w:rFonts w:ascii="Times New Roman" w:hAnsi="Times New Roman"/>
          <w:szCs w:val="24"/>
        </w:rPr>
        <w:t>ОП4 – Музикален софтуер</w:t>
      </w:r>
    </w:p>
    <w:p w:rsidR="001B1A10" w:rsidRDefault="001B1A10" w:rsidP="001B1A10">
      <w:pPr>
        <w:jc w:val="both"/>
        <w:rPr>
          <w:rFonts w:ascii="Times New Roman" w:hAnsi="Times New Roman"/>
          <w:szCs w:val="24"/>
        </w:rPr>
      </w:pPr>
      <w:r w:rsidRPr="001B1A10">
        <w:rPr>
          <w:rFonts w:ascii="Times New Roman" w:hAnsi="Times New Roman"/>
          <w:szCs w:val="24"/>
        </w:rPr>
        <w:t xml:space="preserve">ОП5 </w:t>
      </w:r>
      <w:r>
        <w:rPr>
          <w:rFonts w:ascii="Times New Roman" w:hAnsi="Times New Roman"/>
          <w:szCs w:val="24"/>
        </w:rPr>
        <w:t>–</w:t>
      </w:r>
      <w:r w:rsidRPr="001B1A10">
        <w:rPr>
          <w:rFonts w:ascii="Times New Roman" w:hAnsi="Times New Roman"/>
          <w:szCs w:val="24"/>
        </w:rPr>
        <w:t xml:space="preserve"> Столове</w:t>
      </w:r>
      <w:r>
        <w:rPr>
          <w:rFonts w:ascii="Times New Roman" w:hAnsi="Times New Roman"/>
          <w:szCs w:val="24"/>
        </w:rPr>
        <w:t>“</w:t>
      </w:r>
      <w:bookmarkStart w:id="0" w:name="_GoBack"/>
      <w:bookmarkEnd w:id="0"/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</w:t>
      </w:r>
      <w:r w:rsidR="00A75F0E">
        <w:rPr>
          <w:rFonts w:ascii="Times New Roman" w:eastAsia="Calibri" w:hAnsi="Times New Roman"/>
          <w:szCs w:val="24"/>
          <w:lang w:val="en-US"/>
        </w:rPr>
        <w:t>/</w:t>
      </w:r>
      <w:r w:rsidR="00A75F0E" w:rsidRPr="00A75F0E">
        <w:t xml:space="preserve"> </w:t>
      </w:r>
      <w:r w:rsidR="00A75F0E" w:rsidRPr="00A75F0E">
        <w:rPr>
          <w:rFonts w:ascii="Times New Roman" w:eastAsia="Calibri" w:hAnsi="Times New Roman"/>
          <w:szCs w:val="24"/>
          <w:lang w:val="en-US"/>
        </w:rPr>
        <w:t>25,564.59</w:t>
      </w:r>
      <w:r w:rsidR="00A75F0E">
        <w:rPr>
          <w:rFonts w:ascii="Times New Roman" w:eastAsia="Calibri" w:hAnsi="Times New Roman"/>
          <w:szCs w:val="24"/>
          <w:lang w:val="en-US"/>
        </w:rPr>
        <w:t xml:space="preserve"> </w:t>
      </w:r>
      <w:r w:rsidR="00A75F0E">
        <w:rPr>
          <w:rFonts w:ascii="Times New Roman" w:eastAsia="Calibri" w:hAnsi="Times New Roman"/>
          <w:szCs w:val="24"/>
        </w:rPr>
        <w:t>евро.</w:t>
      </w:r>
    </w:p>
    <w:p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</w:t>
      </w:r>
      <w:r w:rsidR="001B0580">
        <w:rPr>
          <w:rFonts w:ascii="Times New Roman" w:hAnsi="Times New Roman"/>
          <w:szCs w:val="24"/>
          <w:lang w:val="en-US"/>
        </w:rPr>
        <w:t>2</w:t>
      </w:r>
      <w:r w:rsidR="001B1A10">
        <w:rPr>
          <w:rFonts w:ascii="Times New Roman" w:hAnsi="Times New Roman"/>
          <w:szCs w:val="24"/>
        </w:rPr>
        <w:t>6</w:t>
      </w:r>
      <w:r w:rsidR="001B0580">
        <w:rPr>
          <w:rFonts w:ascii="Times New Roman" w:hAnsi="Times New Roman"/>
          <w:szCs w:val="24"/>
          <w:lang w:val="en-US"/>
        </w:rPr>
        <w:t xml:space="preserve"> </w:t>
      </w:r>
      <w:r w:rsidRPr="00081502">
        <w:rPr>
          <w:rFonts w:ascii="Times New Roman" w:hAnsi="Times New Roman"/>
          <w:szCs w:val="24"/>
        </w:rPr>
        <w:t>г.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C19" w:rsidRDefault="00897C19">
      <w:r>
        <w:separator/>
      </w:r>
    </w:p>
  </w:endnote>
  <w:endnote w:type="continuationSeparator" w:id="0">
    <w:p w:rsidR="00897C19" w:rsidRDefault="0089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1A10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C19" w:rsidRDefault="00897C19">
      <w:r>
        <w:separator/>
      </w:r>
    </w:p>
  </w:footnote>
  <w:footnote w:type="continuationSeparator" w:id="0">
    <w:p w:rsidR="00897C19" w:rsidRDefault="00897C19">
      <w:r>
        <w:continuationSeparator/>
      </w:r>
    </w:p>
  </w:footnote>
  <w:footnote w:id="1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:rsidR="00EC322A" w:rsidRPr="000A23E5" w:rsidRDefault="00EC322A"/>
  </w:footnote>
  <w:footnote w:id="3">
    <w:p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1A10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4531"/>
      <w:gridCol w:w="5688"/>
    </w:tblGrid>
    <w:tr w:rsidR="002576B3" w:rsidTr="001E4636">
      <w:tc>
        <w:tcPr>
          <w:tcW w:w="4531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897C19" w:rsidP="002576B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52" type="#_x0000_t75" style="position:absolute;margin-left:367.7pt;margin-top:-31.55pt;width:48.45pt;height:48.45pt;z-index: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"/>
        </v:shape>
      </w:pict>
    </w:r>
    <w:r>
      <w:rPr>
        <w:noProof/>
      </w:rPr>
      <w:pict>
        <v:shape id="Picture 3" o:spid="_x0000_s2051" type="#_x0000_t75" style="position:absolute;margin-left:-20.85pt;margin-top:-28.25pt;width:150.6pt;height:45.1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A4149"/>
    <w:rsid w:val="001B0580"/>
    <w:rsid w:val="001B08EF"/>
    <w:rsid w:val="001B1A10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D396A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97C19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5F0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4FDD75F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9267D-AF83-4AD8-A930-66624A37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tania</cp:lastModifiedBy>
  <cp:revision>6</cp:revision>
  <cp:lastPrinted>2016-05-04T14:09:00Z</cp:lastPrinted>
  <dcterms:created xsi:type="dcterms:W3CDTF">2024-05-21T13:06:00Z</dcterms:created>
  <dcterms:modified xsi:type="dcterms:W3CDTF">2026-01-06T13:10:00Z</dcterms:modified>
</cp:coreProperties>
</file>